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E69679" w14:textId="77777777" w:rsidR="009029A2" w:rsidRPr="009029A2" w:rsidRDefault="009029A2" w:rsidP="00810C25">
      <w:pPr>
        <w:spacing w:before="100" w:beforeAutospacing="1" w:after="100" w:afterAutospacing="1" w:line="240" w:lineRule="auto"/>
        <w:jc w:val="center"/>
        <w:outlineLvl w:val="0"/>
        <w:rPr>
          <w:rFonts w:eastAsia="Times New Roman" w:cstheme="minorHAnsi"/>
          <w:b/>
          <w:bCs/>
          <w:kern w:val="36"/>
          <w:sz w:val="40"/>
          <w:szCs w:val="48"/>
          <w:lang w:eastAsia="en-CA"/>
        </w:rPr>
      </w:pPr>
      <w:r w:rsidRPr="009029A2">
        <w:rPr>
          <w:rFonts w:eastAsia="Times New Roman" w:cstheme="minorHAnsi"/>
          <w:b/>
          <w:bCs/>
          <w:kern w:val="36"/>
          <w:sz w:val="40"/>
          <w:szCs w:val="48"/>
          <w:lang w:eastAsia="en-CA"/>
        </w:rPr>
        <w:t>SCREENING POLICY</w:t>
      </w:r>
    </w:p>
    <w:p w14:paraId="6527A314" w14:textId="77777777" w:rsidR="009029A2" w:rsidRPr="009029A2" w:rsidRDefault="009029A2" w:rsidP="00810C25">
      <w:pPr>
        <w:spacing w:before="100" w:beforeAutospacing="1" w:after="100" w:afterAutospacing="1" w:line="240" w:lineRule="auto"/>
        <w:outlineLvl w:val="1"/>
        <w:rPr>
          <w:rFonts w:eastAsia="Times New Roman" w:cstheme="minorHAnsi"/>
          <w:b/>
          <w:bCs/>
          <w:sz w:val="28"/>
          <w:szCs w:val="36"/>
          <w:lang w:eastAsia="en-CA"/>
        </w:rPr>
      </w:pPr>
      <w:r w:rsidRPr="009029A2">
        <w:rPr>
          <w:rFonts w:eastAsia="Times New Roman" w:cstheme="minorHAnsi"/>
          <w:b/>
          <w:bCs/>
          <w:sz w:val="28"/>
          <w:szCs w:val="36"/>
          <w:lang w:eastAsia="en-CA"/>
        </w:rPr>
        <w:t>DEFINITIONS</w:t>
      </w:r>
    </w:p>
    <w:p w14:paraId="3CA831AC"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1. The following terms have these meanings in this Policy:</w:t>
      </w:r>
    </w:p>
    <w:p w14:paraId="1B86738C"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a)“Association”</w:t>
      </w:r>
      <w:r w:rsidR="00810C25" w:rsidRPr="002B0485">
        <w:rPr>
          <w:rFonts w:eastAsia="Times New Roman" w:cstheme="minorHAnsi"/>
          <w:sz w:val="20"/>
          <w:szCs w:val="24"/>
          <w:lang w:eastAsia="en-CA"/>
        </w:rPr>
        <w:t>- Alberta Bicycle Association</w:t>
      </w:r>
      <w:r w:rsidR="00810C25" w:rsidRPr="002B0485">
        <w:rPr>
          <w:rFonts w:eastAsia="Times New Roman" w:cstheme="minorHAnsi"/>
          <w:sz w:val="20"/>
          <w:szCs w:val="24"/>
          <w:lang w:eastAsia="en-CA"/>
        </w:rPr>
        <w:br/>
      </w:r>
      <w:r w:rsidRPr="009029A2">
        <w:rPr>
          <w:rFonts w:eastAsia="Times New Roman" w:cstheme="minorHAnsi"/>
          <w:sz w:val="20"/>
          <w:szCs w:val="24"/>
          <w:lang w:eastAsia="en-CA"/>
        </w:rPr>
        <w:br/>
        <w:t>b) “Individuals” – All categories of membership defined in the Association’s Bylaws, as well as all individuals employed by, or engaged in activities with, the Association including, but not limited to, athletes, coaches, supervisors</w:t>
      </w:r>
      <w:r w:rsidR="00810C25" w:rsidRPr="002B0485">
        <w:rPr>
          <w:rFonts w:eastAsia="Times New Roman" w:cstheme="minorHAnsi"/>
          <w:sz w:val="20"/>
          <w:szCs w:val="24"/>
          <w:lang w:eastAsia="en-CA"/>
        </w:rPr>
        <w:t>, officials</w:t>
      </w:r>
      <w:r w:rsidRPr="009029A2">
        <w:rPr>
          <w:rFonts w:eastAsia="Times New Roman" w:cstheme="minorHAnsi"/>
          <w:sz w:val="20"/>
          <w:szCs w:val="24"/>
          <w:lang w:eastAsia="en-CA"/>
        </w:rPr>
        <w:t>, other officials, volunteers, directors, committee members, officers, team managers, medical and paramedical personnel, administrators, independent contractors and employees of the Association</w:t>
      </w:r>
      <w:r w:rsidR="00810C25" w:rsidRPr="002B0485">
        <w:rPr>
          <w:rFonts w:eastAsia="Times New Roman" w:cstheme="minorHAnsi"/>
          <w:sz w:val="20"/>
          <w:szCs w:val="24"/>
          <w:lang w:eastAsia="en-CA"/>
        </w:rPr>
        <w:br/>
      </w:r>
      <w:r w:rsidRPr="009029A2">
        <w:rPr>
          <w:rFonts w:eastAsia="Times New Roman" w:cstheme="minorHAnsi"/>
          <w:sz w:val="20"/>
          <w:szCs w:val="24"/>
          <w:lang w:eastAsia="en-CA"/>
        </w:rPr>
        <w:br/>
        <w:t>c) “Police Record Check” – A search of the RCMP criminal records database or use of the Sterling Backcheck services to determine whether the individual has a criminal record (PRC)</w:t>
      </w:r>
      <w:r w:rsidR="00810C25" w:rsidRPr="002B0485">
        <w:rPr>
          <w:rFonts w:eastAsia="Times New Roman" w:cstheme="minorHAnsi"/>
          <w:sz w:val="20"/>
          <w:szCs w:val="24"/>
          <w:lang w:eastAsia="en-CA"/>
        </w:rPr>
        <w:br/>
      </w:r>
      <w:r w:rsidRPr="009029A2">
        <w:rPr>
          <w:rFonts w:eastAsia="Times New Roman" w:cstheme="minorHAnsi"/>
          <w:sz w:val="20"/>
          <w:szCs w:val="24"/>
          <w:lang w:eastAsia="en-CA"/>
        </w:rPr>
        <w:br/>
        <w:t>d) “Vulnerable Sector Check” – A secondary part of the Police Record Check, for individuals who are volunteering in a vulnerable sector (such as with minor athletes or with persons with a disability), which also searches for the existence of any pardoned sex offenses and/or charges (VS)</w:t>
      </w:r>
    </w:p>
    <w:p w14:paraId="100B7018" w14:textId="77777777" w:rsidR="009029A2" w:rsidRPr="009029A2" w:rsidRDefault="009029A2" w:rsidP="00810C25">
      <w:pPr>
        <w:spacing w:before="100" w:beforeAutospacing="1" w:after="100" w:afterAutospacing="1" w:line="240" w:lineRule="auto"/>
        <w:outlineLvl w:val="1"/>
        <w:rPr>
          <w:rFonts w:eastAsia="Times New Roman" w:cstheme="minorHAnsi"/>
          <w:b/>
          <w:bCs/>
          <w:sz w:val="28"/>
          <w:szCs w:val="36"/>
          <w:lang w:eastAsia="en-CA"/>
        </w:rPr>
      </w:pPr>
      <w:r w:rsidRPr="009029A2">
        <w:rPr>
          <w:rFonts w:eastAsia="Times New Roman" w:cstheme="minorHAnsi"/>
          <w:b/>
          <w:bCs/>
          <w:sz w:val="28"/>
          <w:szCs w:val="36"/>
          <w:lang w:eastAsia="en-CA"/>
        </w:rPr>
        <w:t>PREAMBLE</w:t>
      </w:r>
    </w:p>
    <w:p w14:paraId="21D7FEF8" w14:textId="77777777" w:rsidR="00810C25" w:rsidRPr="00106DF7" w:rsidRDefault="009029A2" w:rsidP="00810C25">
      <w:pPr>
        <w:spacing w:before="100" w:beforeAutospacing="1" w:after="100" w:afterAutospacing="1" w:line="240" w:lineRule="auto"/>
        <w:rPr>
          <w:rFonts w:cstheme="minorHAnsi"/>
          <w:sz w:val="20"/>
        </w:rPr>
      </w:pPr>
      <w:r w:rsidRPr="00106DF7">
        <w:rPr>
          <w:rFonts w:eastAsia="Times New Roman" w:cstheme="minorHAnsi"/>
          <w:sz w:val="18"/>
          <w:szCs w:val="24"/>
          <w:lang w:eastAsia="en-CA"/>
        </w:rPr>
        <w:t xml:space="preserve">2. </w:t>
      </w:r>
      <w:r w:rsidR="00810C25" w:rsidRPr="00106DF7">
        <w:rPr>
          <w:rFonts w:cstheme="minorHAnsi"/>
          <w:color w:val="000000"/>
          <w:sz w:val="20"/>
        </w:rPr>
        <w:t xml:space="preserve">The </w:t>
      </w:r>
      <w:r w:rsidR="0038608B" w:rsidRPr="00106DF7">
        <w:rPr>
          <w:rFonts w:cstheme="minorHAnsi"/>
          <w:color w:val="000000"/>
          <w:sz w:val="20"/>
        </w:rPr>
        <w:t>Association</w:t>
      </w:r>
      <w:r w:rsidR="00810C25" w:rsidRPr="00106DF7">
        <w:rPr>
          <w:rFonts w:cstheme="minorHAnsi"/>
          <w:sz w:val="20"/>
        </w:rPr>
        <w:t xml:space="preserve"> understands that screening identified individuals is a vital part of providing a safe sporting environment. </w:t>
      </w:r>
      <w:r w:rsidR="00810C25" w:rsidRPr="00106DF7">
        <w:rPr>
          <w:rFonts w:cstheme="minorHAnsi"/>
          <w:color w:val="000000"/>
          <w:sz w:val="20"/>
        </w:rPr>
        <w:t xml:space="preserve">The </w:t>
      </w:r>
      <w:r w:rsidR="0038608B" w:rsidRPr="00106DF7">
        <w:rPr>
          <w:rFonts w:cstheme="minorHAnsi"/>
          <w:color w:val="000000"/>
          <w:sz w:val="20"/>
        </w:rPr>
        <w:t>Association</w:t>
      </w:r>
      <w:r w:rsidR="00810C25" w:rsidRPr="00106DF7">
        <w:rPr>
          <w:rFonts w:cstheme="minorHAnsi"/>
          <w:sz w:val="20"/>
        </w:rPr>
        <w:t xml:space="preserve"> is responsible, by law, to do everything reasonable to provide a safe and secure environment for participants in its programs, activities, and events. The purpose of screening is to identify individuals involved with </w:t>
      </w:r>
      <w:r w:rsidR="00810C25" w:rsidRPr="00106DF7">
        <w:rPr>
          <w:rFonts w:cstheme="minorHAnsi"/>
          <w:color w:val="000000"/>
          <w:sz w:val="20"/>
        </w:rPr>
        <w:t xml:space="preserve">the </w:t>
      </w:r>
      <w:r w:rsidR="0038608B" w:rsidRPr="00106DF7">
        <w:rPr>
          <w:rFonts w:cstheme="minorHAnsi"/>
          <w:color w:val="000000"/>
          <w:sz w:val="20"/>
        </w:rPr>
        <w:t>Association</w:t>
      </w:r>
      <w:r w:rsidR="00810C25" w:rsidRPr="00106DF7">
        <w:rPr>
          <w:rFonts w:cstheme="minorHAnsi"/>
          <w:color w:val="000000"/>
          <w:sz w:val="20"/>
        </w:rPr>
        <w:t>’s</w:t>
      </w:r>
      <w:r w:rsidR="00810C25" w:rsidRPr="00106DF7">
        <w:rPr>
          <w:rFonts w:cstheme="minorHAnsi"/>
          <w:sz w:val="20"/>
        </w:rPr>
        <w:t xml:space="preserve"> activities who may pose a risk to </w:t>
      </w:r>
      <w:r w:rsidR="00810C25" w:rsidRPr="00106DF7">
        <w:rPr>
          <w:rFonts w:cstheme="minorHAnsi"/>
          <w:color w:val="000000"/>
          <w:sz w:val="20"/>
        </w:rPr>
        <w:t xml:space="preserve">the </w:t>
      </w:r>
      <w:r w:rsidR="0038608B" w:rsidRPr="00106DF7">
        <w:rPr>
          <w:rFonts w:cstheme="minorHAnsi"/>
          <w:color w:val="000000"/>
          <w:sz w:val="20"/>
        </w:rPr>
        <w:t>Association</w:t>
      </w:r>
      <w:r w:rsidR="00810C25" w:rsidRPr="00106DF7">
        <w:rPr>
          <w:rFonts w:cstheme="minorHAnsi"/>
          <w:sz w:val="20"/>
        </w:rPr>
        <w:t xml:space="preserve"> and its participants.</w:t>
      </w:r>
    </w:p>
    <w:p w14:paraId="765D370C" w14:textId="77777777" w:rsidR="009029A2" w:rsidRPr="009029A2" w:rsidRDefault="009029A2" w:rsidP="00810C25">
      <w:pPr>
        <w:spacing w:before="100" w:beforeAutospacing="1" w:after="100" w:afterAutospacing="1" w:line="240" w:lineRule="auto"/>
        <w:rPr>
          <w:rFonts w:eastAsia="Times New Roman" w:cstheme="minorHAnsi"/>
          <w:b/>
          <w:bCs/>
          <w:sz w:val="28"/>
          <w:szCs w:val="36"/>
          <w:lang w:eastAsia="en-CA"/>
        </w:rPr>
      </w:pPr>
      <w:r w:rsidRPr="009029A2">
        <w:rPr>
          <w:rFonts w:eastAsia="Times New Roman" w:cstheme="minorHAnsi"/>
          <w:b/>
          <w:bCs/>
          <w:sz w:val="28"/>
          <w:szCs w:val="36"/>
          <w:lang w:eastAsia="en-CA"/>
        </w:rPr>
        <w:t>APPLICATION OF THIS POLICY</w:t>
      </w:r>
    </w:p>
    <w:p w14:paraId="7115C815"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3. This Policy applies to all individuals, identified by the Association, whose position with the Association is one of trust or authority which may relate to, at a minimum, finances, supervision, young people, or people with a disability.</w:t>
      </w:r>
    </w:p>
    <w:p w14:paraId="6BA9D03A"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4. Not all Individuals associated with the Association will be required to undergo screening through this Policy because not all positions pose a risk of harm to the Association or to its participants. The Association, at a minimum, has determined the following Individuals are subject to screening in accordance with this Policy (Additional positions can be added at the discretion of the Board of Directors):</w:t>
      </w:r>
    </w:p>
    <w:p w14:paraId="6CA631FC"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a) Directors</w:t>
      </w:r>
      <w:r w:rsidRPr="009029A2">
        <w:rPr>
          <w:rFonts w:eastAsia="Times New Roman" w:cstheme="minorHAnsi"/>
          <w:sz w:val="20"/>
          <w:szCs w:val="24"/>
          <w:lang w:eastAsia="en-CA"/>
        </w:rPr>
        <w:br/>
        <w:t xml:space="preserve">b) </w:t>
      </w:r>
      <w:r w:rsidR="00810C25" w:rsidRPr="002B0485">
        <w:rPr>
          <w:rFonts w:eastAsia="Times New Roman" w:cstheme="minorHAnsi"/>
          <w:sz w:val="20"/>
          <w:szCs w:val="24"/>
          <w:lang w:eastAsia="en-CA"/>
        </w:rPr>
        <w:t>Executive Director</w:t>
      </w:r>
      <w:r w:rsidRPr="009029A2">
        <w:rPr>
          <w:rFonts w:eastAsia="Times New Roman" w:cstheme="minorHAnsi"/>
          <w:sz w:val="20"/>
          <w:szCs w:val="24"/>
          <w:lang w:eastAsia="en-CA"/>
        </w:rPr>
        <w:br/>
      </w:r>
      <w:r w:rsidR="00810C25" w:rsidRPr="002B0485">
        <w:rPr>
          <w:rFonts w:eastAsia="Times New Roman" w:cstheme="minorHAnsi"/>
          <w:sz w:val="20"/>
          <w:szCs w:val="24"/>
          <w:lang w:eastAsia="en-CA"/>
        </w:rPr>
        <w:t>c</w:t>
      </w:r>
      <w:r w:rsidRPr="009029A2">
        <w:rPr>
          <w:rFonts w:eastAsia="Times New Roman" w:cstheme="minorHAnsi"/>
          <w:sz w:val="20"/>
          <w:szCs w:val="24"/>
          <w:lang w:eastAsia="en-CA"/>
        </w:rPr>
        <w:t xml:space="preserve">) </w:t>
      </w:r>
      <w:r w:rsidR="00810C25" w:rsidRPr="002B0485">
        <w:rPr>
          <w:rFonts w:eastAsia="Times New Roman" w:cstheme="minorHAnsi"/>
          <w:sz w:val="20"/>
          <w:szCs w:val="24"/>
          <w:lang w:eastAsia="en-CA"/>
        </w:rPr>
        <w:t>Sport Coordinators</w:t>
      </w:r>
      <w:r w:rsidRPr="009029A2">
        <w:rPr>
          <w:rFonts w:eastAsia="Times New Roman" w:cstheme="minorHAnsi"/>
          <w:sz w:val="20"/>
          <w:szCs w:val="24"/>
          <w:lang w:eastAsia="en-CA"/>
        </w:rPr>
        <w:br/>
      </w:r>
      <w:r w:rsidR="00810C25" w:rsidRPr="002B0485">
        <w:rPr>
          <w:rFonts w:eastAsia="Times New Roman" w:cstheme="minorHAnsi"/>
          <w:sz w:val="20"/>
          <w:szCs w:val="24"/>
          <w:lang w:eastAsia="en-CA"/>
        </w:rPr>
        <w:t>d</w:t>
      </w:r>
      <w:r w:rsidRPr="009029A2">
        <w:rPr>
          <w:rFonts w:eastAsia="Times New Roman" w:cstheme="minorHAnsi"/>
          <w:sz w:val="20"/>
          <w:szCs w:val="24"/>
          <w:lang w:eastAsia="en-CA"/>
        </w:rPr>
        <w:t xml:space="preserve">) </w:t>
      </w:r>
      <w:r w:rsidR="00810C25" w:rsidRPr="002B0485">
        <w:rPr>
          <w:rFonts w:eastAsia="Times New Roman" w:cstheme="minorHAnsi"/>
          <w:sz w:val="20"/>
          <w:szCs w:val="24"/>
          <w:lang w:eastAsia="en-CA"/>
        </w:rPr>
        <w:t>Provincial</w:t>
      </w:r>
      <w:r w:rsidRPr="009029A2">
        <w:rPr>
          <w:rFonts w:eastAsia="Times New Roman" w:cstheme="minorHAnsi"/>
          <w:sz w:val="20"/>
          <w:szCs w:val="24"/>
          <w:lang w:eastAsia="en-CA"/>
        </w:rPr>
        <w:t xml:space="preserve"> Head Coaches and Assistant Coaches</w:t>
      </w:r>
      <w:r w:rsidRPr="009029A2">
        <w:rPr>
          <w:rFonts w:eastAsia="Times New Roman" w:cstheme="minorHAnsi"/>
          <w:sz w:val="20"/>
          <w:szCs w:val="24"/>
          <w:lang w:eastAsia="en-CA"/>
        </w:rPr>
        <w:br/>
      </w:r>
      <w:r w:rsidR="00810C25" w:rsidRPr="002B0485">
        <w:rPr>
          <w:rFonts w:eastAsia="Times New Roman" w:cstheme="minorHAnsi"/>
          <w:sz w:val="20"/>
          <w:szCs w:val="24"/>
          <w:lang w:eastAsia="en-CA"/>
        </w:rPr>
        <w:t>e</w:t>
      </w:r>
      <w:r w:rsidRPr="009029A2">
        <w:rPr>
          <w:rFonts w:eastAsia="Times New Roman" w:cstheme="minorHAnsi"/>
          <w:sz w:val="20"/>
          <w:szCs w:val="24"/>
          <w:lang w:eastAsia="en-CA"/>
        </w:rPr>
        <w:t xml:space="preserve">) </w:t>
      </w:r>
      <w:r w:rsidR="00810C25" w:rsidRPr="002B0485">
        <w:rPr>
          <w:rFonts w:eastAsia="Times New Roman" w:cstheme="minorHAnsi"/>
          <w:sz w:val="20"/>
          <w:szCs w:val="24"/>
          <w:lang w:eastAsia="en-CA"/>
        </w:rPr>
        <w:t>Volunteers acting as chaperones</w:t>
      </w:r>
      <w:r w:rsidRPr="009029A2">
        <w:rPr>
          <w:rFonts w:eastAsia="Times New Roman" w:cstheme="minorHAnsi"/>
          <w:sz w:val="20"/>
          <w:szCs w:val="24"/>
          <w:lang w:eastAsia="en-CA"/>
        </w:rPr>
        <w:br/>
      </w:r>
      <w:r w:rsidR="00810C25" w:rsidRPr="002B0485">
        <w:rPr>
          <w:rFonts w:eastAsia="Times New Roman" w:cstheme="minorHAnsi"/>
          <w:sz w:val="20"/>
          <w:szCs w:val="24"/>
          <w:lang w:eastAsia="en-CA"/>
        </w:rPr>
        <w:t>f</w:t>
      </w:r>
      <w:r w:rsidRPr="009029A2">
        <w:rPr>
          <w:rFonts w:eastAsia="Times New Roman" w:cstheme="minorHAnsi"/>
          <w:sz w:val="20"/>
          <w:szCs w:val="24"/>
          <w:lang w:eastAsia="en-CA"/>
        </w:rPr>
        <w:t>) Any other Individual, as identified by the Association</w:t>
      </w:r>
    </w:p>
    <w:p w14:paraId="3ED8868F" w14:textId="77777777" w:rsidR="006B15DF" w:rsidRPr="002B0485" w:rsidRDefault="006B15DF" w:rsidP="00810C25">
      <w:pPr>
        <w:spacing w:before="100" w:beforeAutospacing="1" w:after="100" w:afterAutospacing="1" w:line="240" w:lineRule="auto"/>
        <w:outlineLvl w:val="1"/>
        <w:rPr>
          <w:rFonts w:eastAsia="Times New Roman" w:cstheme="minorHAnsi"/>
          <w:b/>
          <w:bCs/>
          <w:sz w:val="28"/>
          <w:szCs w:val="36"/>
          <w:lang w:eastAsia="en-CA"/>
        </w:rPr>
      </w:pPr>
    </w:p>
    <w:p w14:paraId="13AEF917" w14:textId="77777777" w:rsidR="009029A2" w:rsidRPr="009029A2" w:rsidRDefault="009029A2" w:rsidP="00810C25">
      <w:pPr>
        <w:spacing w:before="100" w:beforeAutospacing="1" w:after="100" w:afterAutospacing="1" w:line="240" w:lineRule="auto"/>
        <w:outlineLvl w:val="1"/>
        <w:rPr>
          <w:rFonts w:eastAsia="Times New Roman" w:cstheme="minorHAnsi"/>
          <w:b/>
          <w:bCs/>
          <w:sz w:val="28"/>
          <w:szCs w:val="36"/>
          <w:lang w:eastAsia="en-CA"/>
        </w:rPr>
      </w:pPr>
      <w:r w:rsidRPr="009029A2">
        <w:rPr>
          <w:rFonts w:eastAsia="Times New Roman" w:cstheme="minorHAnsi"/>
          <w:b/>
          <w:bCs/>
          <w:sz w:val="28"/>
          <w:szCs w:val="36"/>
          <w:lang w:eastAsia="en-CA"/>
        </w:rPr>
        <w:t>POLICY</w:t>
      </w:r>
    </w:p>
    <w:p w14:paraId="3A96925D"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lastRenderedPageBreak/>
        <w:t>5. It is the Association’s policy that:</w:t>
      </w:r>
    </w:p>
    <w:p w14:paraId="3D79DDAA"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a) Individuals listed in Section 4 will be screened using the following:</w:t>
      </w:r>
    </w:p>
    <w:p w14:paraId="0739A179" w14:textId="77777777" w:rsidR="009029A2" w:rsidRPr="009029A2" w:rsidRDefault="009029A2" w:rsidP="002B0485">
      <w:pPr>
        <w:spacing w:before="100" w:beforeAutospacing="1" w:after="100" w:afterAutospacing="1" w:line="240" w:lineRule="auto"/>
        <w:ind w:left="720"/>
        <w:rPr>
          <w:rFonts w:eastAsia="Times New Roman" w:cstheme="minorHAnsi"/>
          <w:sz w:val="20"/>
          <w:szCs w:val="24"/>
          <w:lang w:eastAsia="en-CA"/>
        </w:rPr>
      </w:pPr>
      <w:proofErr w:type="spellStart"/>
      <w:r w:rsidRPr="009029A2">
        <w:rPr>
          <w:rFonts w:eastAsia="Times New Roman" w:cstheme="minorHAnsi"/>
          <w:sz w:val="20"/>
          <w:szCs w:val="24"/>
          <w:lang w:eastAsia="en-CA"/>
        </w:rPr>
        <w:t>i</w:t>
      </w:r>
      <w:proofErr w:type="spellEnd"/>
      <w:r w:rsidRPr="009029A2">
        <w:rPr>
          <w:rFonts w:eastAsia="Times New Roman" w:cstheme="minorHAnsi"/>
          <w:sz w:val="20"/>
          <w:szCs w:val="24"/>
          <w:lang w:eastAsia="en-CA"/>
        </w:rPr>
        <w:t>. Screening Disclosure Form</w:t>
      </w:r>
      <w:r w:rsidRPr="009029A2">
        <w:rPr>
          <w:rFonts w:eastAsia="Times New Roman" w:cstheme="minorHAnsi"/>
          <w:sz w:val="20"/>
          <w:szCs w:val="24"/>
          <w:lang w:eastAsia="en-CA"/>
        </w:rPr>
        <w:br/>
        <w:t>ii. PRC</w:t>
      </w:r>
    </w:p>
    <w:p w14:paraId="48F442D9"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b) The Association may also request, in their sole discretion, that an Individual submit:</w:t>
      </w:r>
    </w:p>
    <w:p w14:paraId="5DB558E5" w14:textId="77777777" w:rsidR="009029A2" w:rsidRPr="009029A2" w:rsidRDefault="009029A2" w:rsidP="002B0485">
      <w:pPr>
        <w:spacing w:before="100" w:beforeAutospacing="1" w:after="100" w:afterAutospacing="1" w:line="240" w:lineRule="auto"/>
        <w:ind w:left="720"/>
        <w:rPr>
          <w:rFonts w:eastAsia="Times New Roman" w:cstheme="minorHAnsi"/>
          <w:sz w:val="20"/>
          <w:szCs w:val="24"/>
          <w:lang w:eastAsia="en-CA"/>
        </w:rPr>
      </w:pPr>
      <w:proofErr w:type="spellStart"/>
      <w:r w:rsidRPr="009029A2">
        <w:rPr>
          <w:rFonts w:eastAsia="Times New Roman" w:cstheme="minorHAnsi"/>
          <w:sz w:val="20"/>
          <w:szCs w:val="24"/>
          <w:lang w:eastAsia="en-CA"/>
        </w:rPr>
        <w:t>i</w:t>
      </w:r>
      <w:proofErr w:type="spellEnd"/>
      <w:r w:rsidRPr="009029A2">
        <w:rPr>
          <w:rFonts w:eastAsia="Times New Roman" w:cstheme="minorHAnsi"/>
          <w:sz w:val="20"/>
          <w:szCs w:val="24"/>
          <w:lang w:eastAsia="en-CA"/>
        </w:rPr>
        <w:t>. VS</w:t>
      </w:r>
      <w:r w:rsidRPr="009029A2">
        <w:rPr>
          <w:rFonts w:eastAsia="Times New Roman" w:cstheme="minorHAnsi"/>
          <w:sz w:val="20"/>
          <w:szCs w:val="24"/>
          <w:lang w:eastAsia="en-CA"/>
        </w:rPr>
        <w:br/>
        <w:t>ii. Drivers’ abstract</w:t>
      </w:r>
      <w:r w:rsidRPr="009029A2">
        <w:rPr>
          <w:rFonts w:eastAsia="Times New Roman" w:cstheme="minorHAnsi"/>
          <w:sz w:val="20"/>
          <w:szCs w:val="24"/>
          <w:lang w:eastAsia="en-CA"/>
        </w:rPr>
        <w:br/>
        <w:t>iii. Application Form</w:t>
      </w:r>
      <w:r w:rsidRPr="009029A2">
        <w:rPr>
          <w:rFonts w:eastAsia="Times New Roman" w:cstheme="minorHAnsi"/>
          <w:sz w:val="20"/>
          <w:szCs w:val="24"/>
          <w:lang w:eastAsia="en-CA"/>
        </w:rPr>
        <w:br/>
        <w:t>iv. Letter of Reference</w:t>
      </w:r>
    </w:p>
    <w:p w14:paraId="11202FC5"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c) Failure to participate in the screening process as outlined in this policy will result in the Individual’s ineligibility for the position sought.</w:t>
      </w:r>
    </w:p>
    <w:p w14:paraId="1AD56598"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d) If an Individual subsequently receives a conviction for, or is found guilty of, an offense they will report this circumstance immediately to the Association.</w:t>
      </w:r>
    </w:p>
    <w:p w14:paraId="07A74792" w14:textId="77777777" w:rsid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e) If an Individual provides falsified or misleading information, the Individual will i</w:t>
      </w:r>
      <w:r w:rsidR="002B0485" w:rsidRPr="002B0485">
        <w:rPr>
          <w:rFonts w:eastAsia="Times New Roman" w:cstheme="minorHAnsi"/>
          <w:sz w:val="20"/>
          <w:szCs w:val="24"/>
          <w:lang w:eastAsia="en-CA"/>
        </w:rPr>
        <w:t xml:space="preserve">mmediately be removed from </w:t>
      </w:r>
      <w:r w:rsidRPr="009029A2">
        <w:rPr>
          <w:rFonts w:eastAsia="Times New Roman" w:cstheme="minorHAnsi"/>
          <w:sz w:val="20"/>
          <w:szCs w:val="24"/>
          <w:lang w:eastAsia="en-CA"/>
        </w:rPr>
        <w:t>the Association position and may be subject to further discipline in accordance with the Association’s Discipline and Complaints Policy.</w:t>
      </w:r>
    </w:p>
    <w:p w14:paraId="37716D3A" w14:textId="77777777" w:rsidR="00106DF7" w:rsidRDefault="00106DF7" w:rsidP="00810C25">
      <w:pPr>
        <w:spacing w:before="100" w:beforeAutospacing="1" w:after="100" w:afterAutospacing="1" w:line="240" w:lineRule="auto"/>
        <w:rPr>
          <w:rFonts w:eastAsia="Times New Roman" w:cstheme="minorHAnsi"/>
          <w:sz w:val="20"/>
          <w:szCs w:val="24"/>
          <w:lang w:eastAsia="en-CA"/>
        </w:rPr>
      </w:pPr>
      <w:r>
        <w:rPr>
          <w:rFonts w:eastAsia="Times New Roman" w:cstheme="minorHAnsi"/>
          <w:sz w:val="20"/>
          <w:szCs w:val="24"/>
          <w:lang w:eastAsia="en-CA"/>
        </w:rPr>
        <w:t>f) Police Record check and vulnerable record check’s must be current.</w:t>
      </w:r>
    </w:p>
    <w:p w14:paraId="157824F6" w14:textId="77777777" w:rsidR="009029A2" w:rsidRPr="009029A2" w:rsidRDefault="009029A2" w:rsidP="00810C25">
      <w:pPr>
        <w:spacing w:before="100" w:beforeAutospacing="1" w:after="100" w:afterAutospacing="1" w:line="240" w:lineRule="auto"/>
        <w:outlineLvl w:val="1"/>
        <w:rPr>
          <w:rFonts w:eastAsia="Times New Roman" w:cstheme="minorHAnsi"/>
          <w:b/>
          <w:bCs/>
          <w:sz w:val="28"/>
          <w:szCs w:val="36"/>
          <w:lang w:eastAsia="en-CA"/>
        </w:rPr>
      </w:pPr>
      <w:r w:rsidRPr="009029A2">
        <w:rPr>
          <w:rFonts w:eastAsia="Times New Roman" w:cstheme="minorHAnsi"/>
          <w:b/>
          <w:bCs/>
          <w:sz w:val="28"/>
          <w:szCs w:val="36"/>
          <w:lang w:eastAsia="en-CA"/>
        </w:rPr>
        <w:t>SCREENING COMMITTEE</w:t>
      </w:r>
    </w:p>
    <w:p w14:paraId="3D2EB182"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6. The implementation of this policy is the responsibility of the Association’s Staff and Ad-Hoc Screening Committee which is a committee of three (3) members appointed by the Association. Quorum for the Screening Committee will be two (2) members.</w:t>
      </w:r>
    </w:p>
    <w:p w14:paraId="435C8E49"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7. The Screening Committee will carry out its duties, in accordance with the terms of this policy, independent of the Board.</w:t>
      </w:r>
    </w:p>
    <w:p w14:paraId="50CB59FD"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 xml:space="preserve">8. The Screening Committee is responsible for reviewing all applications which trigger a positive response and based on such reviews, making decisions regarding the appropriateness of Individuals filling positions within the Association and </w:t>
      </w:r>
      <w:r w:rsidR="002B0485" w:rsidRPr="002B0485">
        <w:rPr>
          <w:rFonts w:eastAsia="Times New Roman" w:cstheme="minorHAnsi"/>
          <w:sz w:val="20"/>
          <w:szCs w:val="24"/>
          <w:lang w:eastAsia="en-CA"/>
        </w:rPr>
        <w:t>whether</w:t>
      </w:r>
      <w:r w:rsidRPr="009029A2">
        <w:rPr>
          <w:rFonts w:eastAsia="Times New Roman" w:cstheme="minorHAnsi"/>
          <w:sz w:val="20"/>
          <w:szCs w:val="24"/>
          <w:lang w:eastAsia="en-CA"/>
        </w:rPr>
        <w:t xml:space="preserve"> such Individual will assume the position. In carrying out its duties, the Screening Committee may consult with independent experts including lawyers, police, risk management consultants, volunteer screening specialists, or any other person.</w:t>
      </w:r>
    </w:p>
    <w:p w14:paraId="24482617" w14:textId="77777777" w:rsidR="009029A2" w:rsidRPr="009029A2" w:rsidRDefault="009029A2" w:rsidP="00810C25">
      <w:pPr>
        <w:spacing w:before="100" w:beforeAutospacing="1" w:after="100" w:afterAutospacing="1" w:line="240" w:lineRule="auto"/>
        <w:outlineLvl w:val="1"/>
        <w:rPr>
          <w:rFonts w:eastAsia="Times New Roman" w:cstheme="minorHAnsi"/>
          <w:b/>
          <w:bCs/>
          <w:sz w:val="28"/>
          <w:szCs w:val="36"/>
          <w:lang w:eastAsia="en-CA"/>
        </w:rPr>
      </w:pPr>
      <w:r w:rsidRPr="009029A2">
        <w:rPr>
          <w:rFonts w:eastAsia="Times New Roman" w:cstheme="minorHAnsi"/>
          <w:b/>
          <w:bCs/>
          <w:sz w:val="28"/>
          <w:szCs w:val="36"/>
          <w:lang w:eastAsia="en-CA"/>
        </w:rPr>
        <w:t>PROCEDURE</w:t>
      </w:r>
    </w:p>
    <w:p w14:paraId="7EE9F866"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9. The Screening requirements defined in this policy will be submitted to the Association in an envelope marked “Confidential” to:</w:t>
      </w:r>
    </w:p>
    <w:p w14:paraId="70EB5C29" w14:textId="77777777" w:rsidR="002B0485" w:rsidRPr="009029A2" w:rsidRDefault="002B0485" w:rsidP="00810C25">
      <w:pPr>
        <w:spacing w:before="100" w:beforeAutospacing="1" w:after="100" w:afterAutospacing="1" w:line="240" w:lineRule="auto"/>
        <w:rPr>
          <w:rFonts w:eastAsia="Times New Roman" w:cstheme="minorHAnsi"/>
          <w:sz w:val="20"/>
          <w:szCs w:val="24"/>
          <w:lang w:eastAsia="en-CA"/>
        </w:rPr>
      </w:pPr>
      <w:r w:rsidRPr="002B0485">
        <w:rPr>
          <w:rFonts w:eastAsia="Times New Roman" w:cstheme="minorHAnsi"/>
          <w:sz w:val="20"/>
          <w:szCs w:val="24"/>
          <w:lang w:eastAsia="en-CA"/>
        </w:rPr>
        <w:t>Executive Director</w:t>
      </w:r>
      <w:r w:rsidRPr="002B0485">
        <w:rPr>
          <w:rFonts w:eastAsia="Times New Roman" w:cstheme="minorHAnsi"/>
          <w:sz w:val="20"/>
          <w:szCs w:val="24"/>
          <w:lang w:eastAsia="en-CA"/>
        </w:rPr>
        <w:br/>
        <w:t>Alberta Bicycle Association</w:t>
      </w:r>
      <w:r w:rsidRPr="002B0485">
        <w:rPr>
          <w:rFonts w:eastAsia="Times New Roman" w:cstheme="minorHAnsi"/>
          <w:sz w:val="20"/>
          <w:szCs w:val="24"/>
          <w:lang w:eastAsia="en-CA"/>
        </w:rPr>
        <w:br/>
        <w:t xml:space="preserve">11759 </w:t>
      </w:r>
      <w:proofErr w:type="spellStart"/>
      <w:r w:rsidRPr="002B0485">
        <w:rPr>
          <w:rFonts w:eastAsia="Times New Roman" w:cstheme="minorHAnsi"/>
          <w:sz w:val="20"/>
          <w:szCs w:val="24"/>
          <w:lang w:eastAsia="en-CA"/>
        </w:rPr>
        <w:t>Groat</w:t>
      </w:r>
      <w:proofErr w:type="spellEnd"/>
      <w:r w:rsidRPr="002B0485">
        <w:rPr>
          <w:rFonts w:eastAsia="Times New Roman" w:cstheme="minorHAnsi"/>
          <w:sz w:val="20"/>
          <w:szCs w:val="24"/>
          <w:lang w:eastAsia="en-CA"/>
        </w:rPr>
        <w:t xml:space="preserve"> Rd.</w:t>
      </w:r>
      <w:r w:rsidRPr="002B0485">
        <w:rPr>
          <w:rFonts w:eastAsia="Times New Roman" w:cstheme="minorHAnsi"/>
          <w:sz w:val="20"/>
          <w:szCs w:val="24"/>
          <w:lang w:eastAsia="en-CA"/>
        </w:rPr>
        <w:br/>
        <w:t>Edmonton, AB T5M 3K6</w:t>
      </w:r>
    </w:p>
    <w:p w14:paraId="103B7B85"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lastRenderedPageBreak/>
        <w:t>10. Individuals who do not undertake the screening requirements required by this Policy will receive a notice to that effect and will be informed that their application and/or position will not proceed until such time as the screening requirements and this Policy are adhered to.</w:t>
      </w:r>
    </w:p>
    <w:p w14:paraId="54FE6313"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11. The Association’s designated Staff Member will be responsible for receiving and reviewing all submitted documentation. The Screening Committee will be engaged and review all submitted documents which trigger a positive response and subsequent to its’ review, the Screening Committee, by majority vote, will:</w:t>
      </w:r>
    </w:p>
    <w:p w14:paraId="3E2BADDD" w14:textId="77777777" w:rsidR="009029A2" w:rsidRPr="009029A2" w:rsidRDefault="009029A2" w:rsidP="002B0485">
      <w:pPr>
        <w:spacing w:before="100" w:beforeAutospacing="1" w:after="100" w:afterAutospacing="1" w:line="240" w:lineRule="auto"/>
        <w:ind w:left="720"/>
        <w:rPr>
          <w:rFonts w:eastAsia="Times New Roman" w:cstheme="minorHAnsi"/>
          <w:sz w:val="20"/>
          <w:szCs w:val="24"/>
          <w:lang w:eastAsia="en-CA"/>
        </w:rPr>
      </w:pPr>
      <w:r w:rsidRPr="009029A2">
        <w:rPr>
          <w:rFonts w:eastAsia="Times New Roman" w:cstheme="minorHAnsi"/>
          <w:sz w:val="20"/>
          <w:szCs w:val="24"/>
          <w:lang w:eastAsia="en-CA"/>
        </w:rPr>
        <w:t>a) Approve an Individual’s position; or</w:t>
      </w:r>
      <w:r w:rsidRPr="009029A2">
        <w:rPr>
          <w:rFonts w:eastAsia="Times New Roman" w:cstheme="minorHAnsi"/>
          <w:sz w:val="20"/>
          <w:szCs w:val="24"/>
          <w:lang w:eastAsia="en-CA"/>
        </w:rPr>
        <w:br/>
        <w:t>b) Deny an Individual’s position; or</w:t>
      </w:r>
      <w:r w:rsidRPr="009029A2">
        <w:rPr>
          <w:rFonts w:eastAsia="Times New Roman" w:cstheme="minorHAnsi"/>
          <w:sz w:val="20"/>
          <w:szCs w:val="24"/>
          <w:lang w:eastAsia="en-CA"/>
        </w:rPr>
        <w:br/>
        <w:t>c) Approve an individual’s position subject to terms and conditions as the Screening Committee deems appropriate</w:t>
      </w:r>
    </w:p>
    <w:p w14:paraId="2CB9C895"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12. The Screening Committee will render its decision and provide notice of its decision to the Individual and the Association. After providing notice, the Screening Committee will return or destroy the documents and PRC-VSs, unless requested by the Individual to be returned.</w:t>
      </w:r>
    </w:p>
    <w:p w14:paraId="6E50D90A"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13. Screening Disclosure Forms and PRC-VSs are valid for a period of three years. However, the Screening Committee or the Association may request that an Individual provide a PRC-VS or a Screening Disclosure Form for review and consideration at any time. Such request will be in writing.</w:t>
      </w:r>
    </w:p>
    <w:p w14:paraId="2EA33777" w14:textId="77777777" w:rsidR="009029A2" w:rsidRPr="009029A2" w:rsidRDefault="009029A2" w:rsidP="00810C25">
      <w:pPr>
        <w:spacing w:before="100" w:beforeAutospacing="1" w:after="100" w:afterAutospacing="1" w:line="240" w:lineRule="auto"/>
        <w:outlineLvl w:val="1"/>
        <w:rPr>
          <w:rFonts w:eastAsia="Times New Roman" w:cstheme="minorHAnsi"/>
          <w:b/>
          <w:bCs/>
          <w:sz w:val="28"/>
          <w:szCs w:val="36"/>
          <w:lang w:eastAsia="en-CA"/>
        </w:rPr>
      </w:pPr>
      <w:r w:rsidRPr="009029A2">
        <w:rPr>
          <w:rFonts w:eastAsia="Times New Roman" w:cstheme="minorHAnsi"/>
          <w:b/>
          <w:bCs/>
          <w:sz w:val="28"/>
          <w:szCs w:val="36"/>
          <w:lang w:eastAsia="en-CA"/>
        </w:rPr>
        <w:t>RELEVANT OFFENSES</w:t>
      </w:r>
    </w:p>
    <w:p w14:paraId="46939A2F"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14. Provided a pardon has not been granted, the following examples are considered to be relevant offenses:</w:t>
      </w:r>
    </w:p>
    <w:p w14:paraId="278EE1A1"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a) If imposed in the last five years:</w:t>
      </w:r>
    </w:p>
    <w:p w14:paraId="2F72AE30" w14:textId="77777777" w:rsidR="009029A2" w:rsidRPr="009029A2" w:rsidRDefault="009029A2" w:rsidP="002B0485">
      <w:pPr>
        <w:spacing w:before="100" w:beforeAutospacing="1" w:after="100" w:afterAutospacing="1" w:line="240" w:lineRule="auto"/>
        <w:ind w:left="720"/>
        <w:rPr>
          <w:rFonts w:eastAsia="Times New Roman" w:cstheme="minorHAnsi"/>
          <w:sz w:val="20"/>
          <w:szCs w:val="24"/>
          <w:lang w:eastAsia="en-CA"/>
        </w:rPr>
      </w:pPr>
      <w:proofErr w:type="spellStart"/>
      <w:r w:rsidRPr="009029A2">
        <w:rPr>
          <w:rFonts w:eastAsia="Times New Roman" w:cstheme="minorHAnsi"/>
          <w:sz w:val="20"/>
          <w:szCs w:val="24"/>
          <w:lang w:eastAsia="en-CA"/>
        </w:rPr>
        <w:t>i</w:t>
      </w:r>
      <w:proofErr w:type="spellEnd"/>
      <w:r w:rsidRPr="009029A2">
        <w:rPr>
          <w:rFonts w:eastAsia="Times New Roman" w:cstheme="minorHAnsi"/>
          <w:sz w:val="20"/>
          <w:szCs w:val="24"/>
          <w:lang w:eastAsia="en-CA"/>
        </w:rPr>
        <w:t>. Any conduct involving the use of a motor vehicle, including but not limited to impaired driving</w:t>
      </w:r>
      <w:r w:rsidRPr="009029A2">
        <w:rPr>
          <w:rFonts w:eastAsia="Times New Roman" w:cstheme="minorHAnsi"/>
          <w:sz w:val="20"/>
          <w:szCs w:val="24"/>
          <w:lang w:eastAsia="en-CA"/>
        </w:rPr>
        <w:br/>
        <w:t>ii. Any conduct for trafficking and/or possession of drugs, narcotics or other illegal substances</w:t>
      </w:r>
      <w:r w:rsidRPr="009029A2">
        <w:rPr>
          <w:rFonts w:eastAsia="Times New Roman" w:cstheme="minorHAnsi"/>
          <w:sz w:val="20"/>
          <w:szCs w:val="24"/>
          <w:lang w:eastAsia="en-CA"/>
        </w:rPr>
        <w:br/>
        <w:t>iii. Any conduct involving conduct against public morals</w:t>
      </w:r>
    </w:p>
    <w:p w14:paraId="5D9132F7"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b) If imposed in the last ten years:</w:t>
      </w:r>
    </w:p>
    <w:p w14:paraId="265D0B2B" w14:textId="77777777" w:rsidR="009029A2" w:rsidRPr="009029A2" w:rsidRDefault="009029A2" w:rsidP="002B0485">
      <w:pPr>
        <w:spacing w:before="100" w:beforeAutospacing="1" w:after="100" w:afterAutospacing="1" w:line="240" w:lineRule="auto"/>
        <w:ind w:left="720"/>
        <w:rPr>
          <w:rFonts w:eastAsia="Times New Roman" w:cstheme="minorHAnsi"/>
          <w:sz w:val="20"/>
          <w:szCs w:val="24"/>
          <w:lang w:eastAsia="en-CA"/>
        </w:rPr>
      </w:pPr>
      <w:proofErr w:type="spellStart"/>
      <w:r w:rsidRPr="009029A2">
        <w:rPr>
          <w:rFonts w:eastAsia="Times New Roman" w:cstheme="minorHAnsi"/>
          <w:sz w:val="20"/>
          <w:szCs w:val="24"/>
          <w:lang w:eastAsia="en-CA"/>
        </w:rPr>
        <w:t>i</w:t>
      </w:r>
      <w:proofErr w:type="spellEnd"/>
      <w:r w:rsidRPr="009029A2">
        <w:rPr>
          <w:rFonts w:eastAsia="Times New Roman" w:cstheme="minorHAnsi"/>
          <w:sz w:val="20"/>
          <w:szCs w:val="24"/>
          <w:lang w:eastAsia="en-CA"/>
        </w:rPr>
        <w:t>. Any conduct of violence including, but not limited to, all forms of assault</w:t>
      </w:r>
      <w:r w:rsidRPr="009029A2">
        <w:rPr>
          <w:rFonts w:eastAsia="Times New Roman" w:cstheme="minorHAnsi"/>
          <w:sz w:val="20"/>
          <w:szCs w:val="24"/>
          <w:lang w:eastAsia="en-CA"/>
        </w:rPr>
        <w:br/>
        <w:t>ii. Any conduct involving a minor or minors</w:t>
      </w:r>
    </w:p>
    <w:p w14:paraId="5A823781"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c) If imposed at any time:</w:t>
      </w:r>
    </w:p>
    <w:p w14:paraId="50982342" w14:textId="77777777" w:rsidR="009029A2" w:rsidRPr="009029A2" w:rsidRDefault="009029A2" w:rsidP="002B0485">
      <w:pPr>
        <w:spacing w:before="100" w:beforeAutospacing="1" w:after="100" w:afterAutospacing="1" w:line="240" w:lineRule="auto"/>
        <w:ind w:left="720"/>
        <w:rPr>
          <w:rFonts w:eastAsia="Times New Roman" w:cstheme="minorHAnsi"/>
          <w:sz w:val="20"/>
          <w:szCs w:val="24"/>
          <w:lang w:eastAsia="en-CA"/>
        </w:rPr>
      </w:pPr>
      <w:proofErr w:type="spellStart"/>
      <w:r w:rsidRPr="009029A2">
        <w:rPr>
          <w:rFonts w:eastAsia="Times New Roman" w:cstheme="minorHAnsi"/>
          <w:sz w:val="20"/>
          <w:szCs w:val="24"/>
          <w:lang w:eastAsia="en-CA"/>
        </w:rPr>
        <w:t>i</w:t>
      </w:r>
      <w:proofErr w:type="spellEnd"/>
      <w:r w:rsidRPr="009029A2">
        <w:rPr>
          <w:rFonts w:eastAsia="Times New Roman" w:cstheme="minorHAnsi"/>
          <w:sz w:val="20"/>
          <w:szCs w:val="24"/>
          <w:lang w:eastAsia="en-CA"/>
        </w:rPr>
        <w:t>. Any conduct involving the possession, distribution, or sale of any child-related pornography</w:t>
      </w:r>
      <w:r w:rsidRPr="009029A2">
        <w:rPr>
          <w:rFonts w:eastAsia="Times New Roman" w:cstheme="minorHAnsi"/>
          <w:sz w:val="20"/>
          <w:szCs w:val="24"/>
          <w:lang w:eastAsia="en-CA"/>
        </w:rPr>
        <w:br/>
        <w:t>ii. Any sexual offense</w:t>
      </w:r>
      <w:r w:rsidRPr="009029A2">
        <w:rPr>
          <w:rFonts w:eastAsia="Times New Roman" w:cstheme="minorHAnsi"/>
          <w:sz w:val="20"/>
          <w:szCs w:val="24"/>
          <w:lang w:eastAsia="en-CA"/>
        </w:rPr>
        <w:br/>
        <w:t>iii. Any conduct involving theft or fraud</w:t>
      </w:r>
    </w:p>
    <w:p w14:paraId="778D7B2E" w14:textId="77777777" w:rsidR="009029A2" w:rsidRPr="009029A2" w:rsidRDefault="009029A2" w:rsidP="00810C25">
      <w:pPr>
        <w:spacing w:before="100" w:beforeAutospacing="1" w:after="100" w:afterAutospacing="1" w:line="240" w:lineRule="auto"/>
        <w:outlineLvl w:val="1"/>
        <w:rPr>
          <w:rFonts w:eastAsia="Times New Roman" w:cstheme="minorHAnsi"/>
          <w:b/>
          <w:bCs/>
          <w:sz w:val="28"/>
          <w:szCs w:val="36"/>
          <w:lang w:eastAsia="en-CA"/>
        </w:rPr>
      </w:pPr>
      <w:r w:rsidRPr="009029A2">
        <w:rPr>
          <w:rFonts w:eastAsia="Times New Roman" w:cstheme="minorHAnsi"/>
          <w:b/>
          <w:bCs/>
          <w:sz w:val="28"/>
          <w:szCs w:val="36"/>
          <w:lang w:eastAsia="en-CA"/>
        </w:rPr>
        <w:t>RECORDS</w:t>
      </w:r>
    </w:p>
    <w:p w14:paraId="09BB9C9C"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15. All records will be maintained in a confidential manner and will not be disclosed to others except as required by law, or for use in legal, quasi-legal, or disciplinary proceedings.</w:t>
      </w:r>
    </w:p>
    <w:p w14:paraId="7D73BAC0" w14:textId="77777777" w:rsidR="002B0485" w:rsidRPr="002B0485" w:rsidRDefault="002B0485" w:rsidP="00810C25">
      <w:pPr>
        <w:spacing w:before="100" w:beforeAutospacing="1" w:after="100" w:afterAutospacing="1" w:line="240" w:lineRule="auto"/>
        <w:outlineLvl w:val="1"/>
        <w:rPr>
          <w:rFonts w:eastAsia="Times New Roman" w:cstheme="minorHAnsi"/>
          <w:b/>
          <w:bCs/>
          <w:sz w:val="28"/>
          <w:szCs w:val="36"/>
          <w:lang w:eastAsia="en-CA"/>
        </w:rPr>
      </w:pPr>
    </w:p>
    <w:p w14:paraId="5BD04CC9" w14:textId="77777777" w:rsidR="009029A2" w:rsidRPr="009029A2" w:rsidRDefault="009029A2" w:rsidP="00810C25">
      <w:pPr>
        <w:spacing w:before="100" w:beforeAutospacing="1" w:after="100" w:afterAutospacing="1" w:line="240" w:lineRule="auto"/>
        <w:outlineLvl w:val="1"/>
        <w:rPr>
          <w:rFonts w:eastAsia="Times New Roman" w:cstheme="minorHAnsi"/>
          <w:b/>
          <w:bCs/>
          <w:sz w:val="28"/>
          <w:szCs w:val="36"/>
          <w:lang w:eastAsia="en-CA"/>
        </w:rPr>
      </w:pPr>
      <w:r w:rsidRPr="009029A2">
        <w:rPr>
          <w:rFonts w:eastAsia="Times New Roman" w:cstheme="minorHAnsi"/>
          <w:b/>
          <w:bCs/>
          <w:sz w:val="28"/>
          <w:szCs w:val="36"/>
          <w:lang w:eastAsia="en-CA"/>
        </w:rPr>
        <w:lastRenderedPageBreak/>
        <w:t>CRIMINAL CONVICTIONS</w:t>
      </w:r>
    </w:p>
    <w:p w14:paraId="611EB0BB" w14:textId="77777777" w:rsidR="009029A2" w:rsidRPr="009029A2" w:rsidRDefault="009029A2" w:rsidP="00810C25">
      <w:pPr>
        <w:spacing w:before="100" w:beforeAutospacing="1" w:after="100" w:afterAutospacing="1" w:line="240" w:lineRule="auto"/>
        <w:rPr>
          <w:rFonts w:eastAsia="Times New Roman" w:cstheme="minorHAnsi"/>
          <w:sz w:val="20"/>
          <w:szCs w:val="24"/>
          <w:lang w:eastAsia="en-CA"/>
        </w:rPr>
      </w:pPr>
      <w:r w:rsidRPr="009029A2">
        <w:rPr>
          <w:rFonts w:eastAsia="Times New Roman" w:cstheme="minorHAnsi"/>
          <w:sz w:val="20"/>
          <w:szCs w:val="24"/>
          <w:lang w:eastAsia="en-CA"/>
        </w:rPr>
        <w:t>16. An individual’s conviction for any of the following Criminal Code offenses may result in expulsion from the Association and/or removal from any designated position, competition, program, activity or event upon the sole discretion of the Association:</w:t>
      </w:r>
    </w:p>
    <w:p w14:paraId="716EDD7B" w14:textId="77777777" w:rsidR="009029A2" w:rsidRPr="009029A2" w:rsidRDefault="009029A2" w:rsidP="002B0485">
      <w:pPr>
        <w:spacing w:before="100" w:beforeAutospacing="1" w:after="100" w:afterAutospacing="1" w:line="240" w:lineRule="auto"/>
        <w:ind w:left="720"/>
        <w:rPr>
          <w:rFonts w:eastAsia="Times New Roman" w:cstheme="minorHAnsi"/>
          <w:sz w:val="20"/>
          <w:szCs w:val="24"/>
          <w:lang w:eastAsia="en-CA"/>
        </w:rPr>
      </w:pPr>
      <w:r w:rsidRPr="009029A2">
        <w:rPr>
          <w:rFonts w:eastAsia="Times New Roman" w:cstheme="minorHAnsi"/>
          <w:sz w:val="20"/>
          <w:szCs w:val="24"/>
          <w:lang w:eastAsia="en-CA"/>
        </w:rPr>
        <w:t>a) Any offense of physical or psychological violence</w:t>
      </w:r>
      <w:r w:rsidRPr="009029A2">
        <w:rPr>
          <w:rFonts w:eastAsia="Times New Roman" w:cstheme="minorHAnsi"/>
          <w:sz w:val="20"/>
          <w:szCs w:val="24"/>
          <w:lang w:eastAsia="en-CA"/>
        </w:rPr>
        <w:br/>
        <w:t>b) Any crime of violence including but not limited to, all forms of assault</w:t>
      </w:r>
      <w:r w:rsidRPr="009029A2">
        <w:rPr>
          <w:rFonts w:eastAsia="Times New Roman" w:cstheme="minorHAnsi"/>
          <w:sz w:val="20"/>
          <w:szCs w:val="24"/>
          <w:lang w:eastAsia="en-CA"/>
        </w:rPr>
        <w:br/>
        <w:t>c) Any offense involving trafficking of illegal drugs</w:t>
      </w:r>
      <w:r w:rsidRPr="009029A2">
        <w:rPr>
          <w:rFonts w:eastAsia="Times New Roman" w:cstheme="minorHAnsi"/>
          <w:sz w:val="20"/>
          <w:szCs w:val="24"/>
          <w:lang w:eastAsia="en-CA"/>
        </w:rPr>
        <w:br/>
        <w:t>d) Any offense involving the possession, distribution, or sale of any child-related pornography</w:t>
      </w:r>
      <w:r w:rsidRPr="009029A2">
        <w:rPr>
          <w:rFonts w:eastAsia="Times New Roman" w:cstheme="minorHAnsi"/>
          <w:sz w:val="20"/>
          <w:szCs w:val="24"/>
          <w:lang w:eastAsia="en-CA"/>
        </w:rPr>
        <w:br/>
        <w:t>e) Any sexual offense</w:t>
      </w:r>
      <w:r w:rsidRPr="009029A2">
        <w:rPr>
          <w:rFonts w:eastAsia="Times New Roman" w:cstheme="minorHAnsi"/>
          <w:sz w:val="20"/>
          <w:szCs w:val="24"/>
          <w:lang w:eastAsia="en-CA"/>
        </w:rPr>
        <w:br/>
        <w:t>f) Any offense involving theft or fraud</w:t>
      </w:r>
    </w:p>
    <w:p w14:paraId="4533B8EF" w14:textId="77777777" w:rsidR="00026A9B" w:rsidRPr="002B0485" w:rsidRDefault="002045BB" w:rsidP="00810C25">
      <w:pPr>
        <w:rPr>
          <w:rFonts w:cstheme="minorHAnsi"/>
          <w:sz w:val="18"/>
        </w:rPr>
      </w:pPr>
      <w:bookmarkStart w:id="0" w:name="_GoBack"/>
      <w:bookmarkEnd w:id="0"/>
    </w:p>
    <w:sectPr w:rsidR="00026A9B" w:rsidRPr="002B0485">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CA6638" w14:textId="77777777" w:rsidR="001D53DB" w:rsidRDefault="001D53DB" w:rsidP="00162E9E">
      <w:pPr>
        <w:spacing w:after="0" w:line="240" w:lineRule="auto"/>
      </w:pPr>
      <w:r>
        <w:separator/>
      </w:r>
    </w:p>
  </w:endnote>
  <w:endnote w:type="continuationSeparator" w:id="0">
    <w:p w14:paraId="5F5D851A" w14:textId="77777777" w:rsidR="001D53DB" w:rsidRDefault="001D53DB" w:rsidP="00162E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40E203" w14:textId="0866FA79" w:rsidR="002045BB" w:rsidRDefault="002045BB">
    <w:pPr>
      <w:pStyle w:val="Footer"/>
    </w:pPr>
    <w:r>
      <w:t>Updated January 12, 2019</w:t>
    </w:r>
  </w:p>
  <w:p w14:paraId="6505788F" w14:textId="77777777" w:rsidR="00162E9E" w:rsidRDefault="00162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4A8F66" w14:textId="77777777" w:rsidR="001D53DB" w:rsidRDefault="001D53DB" w:rsidP="00162E9E">
      <w:pPr>
        <w:spacing w:after="0" w:line="240" w:lineRule="auto"/>
      </w:pPr>
      <w:r>
        <w:separator/>
      </w:r>
    </w:p>
  </w:footnote>
  <w:footnote w:type="continuationSeparator" w:id="0">
    <w:p w14:paraId="6864F7C3" w14:textId="77777777" w:rsidR="001D53DB" w:rsidRDefault="001D53DB" w:rsidP="00162E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A2"/>
    <w:rsid w:val="0005585D"/>
    <w:rsid w:val="00106DF7"/>
    <w:rsid w:val="00125D15"/>
    <w:rsid w:val="00162E9E"/>
    <w:rsid w:val="001D53DB"/>
    <w:rsid w:val="002045BB"/>
    <w:rsid w:val="002B0485"/>
    <w:rsid w:val="00352D1A"/>
    <w:rsid w:val="0038608B"/>
    <w:rsid w:val="005C6F89"/>
    <w:rsid w:val="006B15DF"/>
    <w:rsid w:val="00810C25"/>
    <w:rsid w:val="009029A2"/>
    <w:rsid w:val="00A52084"/>
    <w:rsid w:val="00E078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8339C63"/>
  <w15:chartTrackingRefBased/>
  <w15:docId w15:val="{B514B15C-0409-4631-8B07-E40E3A9C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029A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link w:val="Heading2Char"/>
    <w:uiPriority w:val="9"/>
    <w:qFormat/>
    <w:rsid w:val="009029A2"/>
    <w:pPr>
      <w:spacing w:before="100" w:beforeAutospacing="1" w:after="100" w:afterAutospacing="1" w:line="240" w:lineRule="auto"/>
      <w:outlineLvl w:val="1"/>
    </w:pPr>
    <w:rPr>
      <w:rFonts w:ascii="Times New Roman" w:eastAsia="Times New Roman" w:hAnsi="Times New Roman" w:cs="Times New Roman"/>
      <w:b/>
      <w:bCs/>
      <w:sz w:val="36"/>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9A2"/>
    <w:rPr>
      <w:rFonts w:ascii="Times New Roman" w:eastAsia="Times New Roman" w:hAnsi="Times New Roman" w:cs="Times New Roman"/>
      <w:b/>
      <w:bCs/>
      <w:kern w:val="36"/>
      <w:sz w:val="48"/>
      <w:szCs w:val="48"/>
      <w:lang w:eastAsia="en-CA"/>
    </w:rPr>
  </w:style>
  <w:style w:type="character" w:customStyle="1" w:styleId="Heading2Char">
    <w:name w:val="Heading 2 Char"/>
    <w:basedOn w:val="DefaultParagraphFont"/>
    <w:link w:val="Heading2"/>
    <w:uiPriority w:val="9"/>
    <w:rsid w:val="009029A2"/>
    <w:rPr>
      <w:rFonts w:ascii="Times New Roman" w:eastAsia="Times New Roman" w:hAnsi="Times New Roman" w:cs="Times New Roman"/>
      <w:b/>
      <w:bCs/>
      <w:sz w:val="36"/>
      <w:szCs w:val="36"/>
      <w:lang w:eastAsia="en-CA"/>
    </w:rPr>
  </w:style>
  <w:style w:type="paragraph" w:styleId="NormalWeb">
    <w:name w:val="Normal (Web)"/>
    <w:basedOn w:val="Normal"/>
    <w:uiPriority w:val="99"/>
    <w:semiHidden/>
    <w:unhideWhenUsed/>
    <w:rsid w:val="009029A2"/>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Revision">
    <w:name w:val="Revision"/>
    <w:hidden/>
    <w:uiPriority w:val="99"/>
    <w:semiHidden/>
    <w:rsid w:val="00162E9E"/>
    <w:pPr>
      <w:spacing w:after="0" w:line="240" w:lineRule="auto"/>
    </w:pPr>
  </w:style>
  <w:style w:type="paragraph" w:styleId="Header">
    <w:name w:val="header"/>
    <w:basedOn w:val="Normal"/>
    <w:link w:val="HeaderChar"/>
    <w:uiPriority w:val="99"/>
    <w:unhideWhenUsed/>
    <w:rsid w:val="00162E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E9E"/>
  </w:style>
  <w:style w:type="paragraph" w:styleId="Footer">
    <w:name w:val="footer"/>
    <w:basedOn w:val="Normal"/>
    <w:link w:val="FooterChar"/>
    <w:uiPriority w:val="99"/>
    <w:unhideWhenUsed/>
    <w:rsid w:val="00162E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0747400">
      <w:bodyDiv w:val="1"/>
      <w:marLeft w:val="0"/>
      <w:marRight w:val="0"/>
      <w:marTop w:val="0"/>
      <w:marBottom w:val="0"/>
      <w:divBdr>
        <w:top w:val="none" w:sz="0" w:space="0" w:color="auto"/>
        <w:left w:val="none" w:sz="0" w:space="0" w:color="auto"/>
        <w:bottom w:val="none" w:sz="0" w:space="0" w:color="auto"/>
        <w:right w:val="none" w:sz="0" w:space="0" w:color="auto"/>
      </w:divBdr>
      <w:divsChild>
        <w:div w:id="1325816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0053F-D92A-4A0B-B41D-7EC01288D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4</Pages>
  <Words>1098</Words>
  <Characters>6265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dc:creator>
  <cp:keywords/>
  <dc:description/>
  <cp:lastModifiedBy>Heather Lothian</cp:lastModifiedBy>
  <cp:revision>4</cp:revision>
  <dcterms:created xsi:type="dcterms:W3CDTF">2018-11-27T17:08:00Z</dcterms:created>
  <dcterms:modified xsi:type="dcterms:W3CDTF">2020-07-23T20:00:00Z</dcterms:modified>
</cp:coreProperties>
</file>